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7F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7F" w:rsidRPr="008767E4" w:rsidRDefault="00727F7F" w:rsidP="008767E4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8767E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727F7F" w:rsidRPr="008767E4" w:rsidRDefault="00727F7F" w:rsidP="008767E4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767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проект административного регламента по предоставлению</w:t>
      </w:r>
    </w:p>
    <w:p w:rsidR="00F6128F" w:rsidRPr="008767E4" w:rsidRDefault="00727F7F" w:rsidP="008767E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67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</w:t>
      </w:r>
      <w:r w:rsidR="008767E4" w:rsidRPr="008767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цией Куськинского сельсовета Мантуровского </w:t>
      </w:r>
      <w:r w:rsidRPr="008767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района Курской области муниципальной услуги</w:t>
      </w:r>
    </w:p>
    <w:p w:rsidR="009E2B99" w:rsidRPr="008767E4" w:rsidRDefault="008767E4" w:rsidP="00876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8767E4">
        <w:rPr>
          <w:rFonts w:ascii="Times New Roman" w:hAnsi="Times New Roman" w:cs="Times New Roman"/>
          <w:b/>
          <w:sz w:val="28"/>
          <w:szCs w:val="28"/>
        </w:rPr>
        <w:t>«</w:t>
      </w:r>
      <w:r w:rsidR="009E2B99" w:rsidRPr="008767E4">
        <w:rPr>
          <w:rFonts w:ascii="Times New Roman" w:hAnsi="Times New Roman" w:cs="Times New Roman"/>
          <w:b/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</w:t>
      </w:r>
      <w:r w:rsidRPr="008767E4">
        <w:rPr>
          <w:rFonts w:ascii="Times New Roman" w:hAnsi="Times New Roman" w:cs="Times New Roman"/>
          <w:b/>
          <w:sz w:val="28"/>
          <w:szCs w:val="28"/>
        </w:rPr>
        <w:t>».</w:t>
      </w:r>
    </w:p>
    <w:p w:rsidR="009E2B99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1E50F1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заключение на проект административного регламента по предоставлению Ад</w:t>
      </w:r>
      <w:r w:rsidR="008767E4"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министрацией Куськинского сельсовета Мантуровского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муниципальной услуги  </w:t>
      </w:r>
      <w:r w:rsidRPr="008767E4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8767E4" w:rsidRPr="008767E4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</w:t>
      </w:r>
      <w:r w:rsidRPr="008767E4">
        <w:rPr>
          <w:rFonts w:ascii="Times New Roman" w:eastAsia="Calibri" w:hAnsi="Times New Roman" w:cs="Times New Roman"/>
          <w:sz w:val="28"/>
          <w:szCs w:val="28"/>
        </w:rPr>
        <w:t>»</w:t>
      </w:r>
      <w:r w:rsidR="008767E4">
        <w:rPr>
          <w:rFonts w:ascii="Times New Roman" w:eastAsia="Calibri" w:hAnsi="Times New Roman" w:cs="Times New Roman"/>
          <w:i/>
          <w:color w:val="00B050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проект административного регламента)</w:t>
      </w:r>
      <w:r w:rsidR="008767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подготовлено Администрацией Куськинского сельсовета Мантуровского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Курской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области.</w:t>
      </w:r>
      <w:bookmarkStart w:id="0" w:name="_GoBack"/>
      <w:bookmarkEnd w:id="0"/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Ад</w:t>
      </w:r>
      <w:r w:rsidR="008767E4"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министрация Куськинского сельсовета Мантуровского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 (далее – Администрация).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административного регламента  на официальном сайте Администрации</w:t>
      </w:r>
      <w:r w:rsidR="00E30B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Куськинского сельсовета Мантуровского района Курской области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D497F">
        <w:rPr>
          <w:rFonts w:ascii="Times New Roman" w:eastAsia="Calibri" w:hAnsi="Times New Roman" w:cs="Times New Roman"/>
          <w:sz w:val="28"/>
          <w:szCs w:val="28"/>
          <w:lang w:eastAsia="en-US"/>
        </w:rPr>
        <w:t>в разделе «Муниципальные правовые акты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в информационно-коммуникационной сети «Интер</w:t>
      </w:r>
      <w:r w:rsidR="004D497F">
        <w:rPr>
          <w:rFonts w:ascii="Times New Roman" w:eastAsia="Calibri" w:hAnsi="Times New Roman" w:cs="Times New Roman"/>
          <w:sz w:val="28"/>
          <w:szCs w:val="28"/>
          <w:lang w:eastAsia="en-US"/>
        </w:rPr>
        <w:t>нет»  30 ноября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2018 года с указанием срока проведения независи</w:t>
      </w:r>
      <w:r w:rsidR="004D497F">
        <w:rPr>
          <w:rFonts w:ascii="Times New Roman" w:eastAsia="Calibri" w:hAnsi="Times New Roman" w:cs="Times New Roman"/>
          <w:sz w:val="28"/>
          <w:szCs w:val="28"/>
          <w:lang w:eastAsia="en-US"/>
        </w:rPr>
        <w:t>мой экспертизы до 30 декабря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2018 года.  </w:t>
      </w:r>
    </w:p>
    <w:p w:rsidR="00727F7F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отмеченный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период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заключений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независимой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проект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статьи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абзац двадцать шестой исключить, т.к. госпошлина  за предоставление муниципальной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                          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</w:t>
      </w:r>
      <w:r w:rsidR="00E30B8A">
        <w:rPr>
          <w:rFonts w:ascii="Times New Roman" w:hAnsi="Times New Roman" w:cs="Times New Roman"/>
          <w:sz w:val="28"/>
          <w:szCs w:val="28"/>
          <w:lang w:eastAsia="zh-CN"/>
        </w:rPr>
        <w:t xml:space="preserve">айте Администрации Куськинского сельсовета Мантуровского района Курской области </w:t>
      </w:r>
      <w:r w:rsidR="00E30B8A">
        <w:rPr>
          <w:rFonts w:ascii="Times New Roman" w:hAnsi="Times New Roman" w:cs="Times New Roman"/>
          <w:sz w:val="28"/>
          <w:szCs w:val="28"/>
        </w:rPr>
        <w:t>http://kuskino.rkursk.ru</w:t>
      </w:r>
      <w:r w:rsidRPr="00487228">
        <w:rPr>
          <w:rFonts w:ascii="Times New Roman" w:hAnsi="Times New Roman" w:cs="Times New Roman"/>
          <w:sz w:val="28"/>
          <w:szCs w:val="28"/>
        </w:rPr>
        <w:t>,</w:t>
      </w:r>
      <w:r w:rsidRPr="00487228">
        <w:rPr>
          <w:rFonts w:ascii="Times New Roman" w:hAnsi="Times New Roman" w:cs="Times New Roman"/>
          <w:sz w:val="28"/>
          <w:szCs w:val="28"/>
        </w:rPr>
        <w:t xml:space="preserve"> и 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8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4. Пункт 2.2.1 изложить в следующей редакции:</w:t>
      </w:r>
    </w:p>
    <w:p w:rsidR="00F961D5" w:rsidRPr="007443C9" w:rsidRDefault="007443C9" w:rsidP="007443C9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654133">
        <w:rPr>
          <w:rFonts w:ascii="Times New Roman" w:hAnsi="Times New Roman" w:cs="Times New Roman"/>
          <w:sz w:val="28"/>
          <w:szCs w:val="28"/>
        </w:rPr>
        <w:t xml:space="preserve">  </w:t>
      </w:r>
      <w:r w:rsidR="00654133" w:rsidRPr="007443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30B8A">
        <w:rPr>
          <w:rFonts w:ascii="Times New Roman" w:hAnsi="Times New Roman" w:cs="Times New Roman"/>
          <w:sz w:val="28"/>
          <w:szCs w:val="28"/>
        </w:rPr>
        <w:t xml:space="preserve"> Куськинского сельсовета Мантуровского района</w:t>
      </w:r>
      <w:r w:rsidR="00F961D5" w:rsidRPr="00631347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Администрация). </w:t>
      </w:r>
    </w:p>
    <w:p w:rsidR="007443C9" w:rsidRPr="007443C9" w:rsidRDefault="007443C9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 xml:space="preserve">«2.2.3. 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 муниципальных услуг,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самоуправления.». </w:t>
      </w:r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9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</w:t>
      </w:r>
      <w:r w:rsidR="008767E4">
        <w:rPr>
          <w:rFonts w:ascii="Times New Roman" w:hAnsi="Times New Roman" w:cs="Times New Roman"/>
          <w:bCs/>
          <w:sz w:val="28"/>
          <w:szCs w:val="28"/>
        </w:rPr>
        <w:t>.6.6. - 2.6.7. следующего содерж</w:t>
      </w:r>
      <w:r w:rsidRPr="00226542">
        <w:rPr>
          <w:rFonts w:ascii="Times New Roman" w:hAnsi="Times New Roman" w:cs="Times New Roman"/>
          <w:bCs/>
          <w:sz w:val="28"/>
          <w:szCs w:val="28"/>
        </w:rPr>
        <w:t>ания: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порядке).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2.6.7.Заявление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>оснований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земельного участка, находящегося муниципальной собственности при проведении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подпункте</w:t>
      </w:r>
      <w:r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земельного участка, находящегося в государственной или муниципальной собственности,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  <w:r w:rsidR="00E23452"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является земельным участком общего пользования этой организации;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16)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 </w:t>
      </w:r>
      <w:hyperlink r:id="rId10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r w:rsidRPr="002265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слова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 заменить словами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961D5" w:rsidRPr="00226542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ренного статьей 15.1 Федерального закона (далее – комплексный запрос)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» заменить словами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F961D5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A00C6"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комплексного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r w:rsidR="008A00C6" w:rsidRPr="00226542">
        <w:rPr>
          <w:rFonts w:ascii="Times New Roman" w:hAnsi="Times New Roman" w:cs="Times New Roman"/>
          <w:sz w:val="28"/>
          <w:szCs w:val="28"/>
        </w:rPr>
        <w:t>.»;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предоставления государственных и муниципальных услуг для подачи запроса о предоставлении услуги;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F961D5" w:rsidRPr="00226542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"/>
      <w:r>
        <w:rPr>
          <w:rFonts w:ascii="Times New Roman" w:hAnsi="Times New Roman" w:cs="Times New Roman"/>
          <w:sz w:val="28"/>
          <w:szCs w:val="28"/>
        </w:rPr>
        <w:t>11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00"/>
      <w:bookmarkEnd w:id="1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запрос  не может превышать пять рабочих дней</w:t>
      </w:r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. В пунктах 3.5.14. и </w:t>
      </w:r>
      <w:r w:rsidR="00F961D5"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</w:p>
    <w:p w:rsidR="00401A32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» дополнить словом 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(запрос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14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2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IV слово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» исключить. 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наименовании раздела 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, а также привлекаемых организаций</w:t>
      </w:r>
      <w:r w:rsidR="004A3E0F" w:rsidRPr="002265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или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A95" w:rsidRPr="00226542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 «</w:t>
      </w:r>
      <w:hyperlink r:id="rId11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5.2.Органы 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</w:t>
      </w: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>являющийся учредителем многофункционального центра, а также уполномоченные на рассмотрение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Администрации</w:t>
      </w:r>
      <w:r w:rsidR="00E30B8A">
        <w:rPr>
          <w:rFonts w:ascii="Times New Roman" w:hAnsi="Times New Roman" w:cs="Times New Roman"/>
          <w:sz w:val="28"/>
          <w:szCs w:val="28"/>
        </w:rPr>
        <w:t xml:space="preserve"> Куськинского сельсовета Мантуровского  района Глава Куськинского сельсовета Мантуровского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заместитель Главы </w:t>
      </w:r>
      <w:r w:rsidR="00E30B8A">
        <w:rPr>
          <w:rFonts w:ascii="Times New Roman" w:hAnsi="Times New Roman" w:cs="Times New Roman"/>
          <w:sz w:val="28"/>
          <w:szCs w:val="28"/>
        </w:rPr>
        <w:t>Администрации Куськинского сельсовета Мантуровского района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центра.»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F961D5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системе «Портал государственных и муниципальных услуг Курской области»</w:t>
      </w:r>
      <w:r w:rsidRPr="00226542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8555D4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8555D4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>работников, а также многофункциональных центров предоставления государственных и муниципальных услуг и их работников;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постановлением Админи</w:t>
      </w:r>
      <w:r w:rsidR="00E30B8A">
        <w:rPr>
          <w:rFonts w:ascii="Times New Roman" w:hAnsi="Times New Roman" w:cs="Times New Roman"/>
          <w:sz w:val="28"/>
          <w:szCs w:val="28"/>
        </w:rPr>
        <w:t>страции Куськинского сельсовета Мантуровского района 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 xml:space="preserve"> «Об  утверждении  Положения  об  особенностях подачи и рассмотрения жалоб на решения и действия (бездействи</w:t>
      </w:r>
      <w:r w:rsidR="00E30B8A">
        <w:rPr>
          <w:rFonts w:ascii="Times New Roman" w:hAnsi="Times New Roman" w:cs="Times New Roman"/>
          <w:sz w:val="28"/>
          <w:szCs w:val="28"/>
        </w:rPr>
        <w:t>е) Администрации Куськинского сельсовета Мантуровского</w:t>
      </w:r>
      <w:r w:rsidRPr="00226542">
        <w:rPr>
          <w:rFonts w:ascii="Times New Roman" w:hAnsi="Times New Roman" w:cs="Times New Roman"/>
          <w:sz w:val="28"/>
          <w:szCs w:val="28"/>
        </w:rPr>
        <w:t xml:space="preserve"> района  Курской области и ее должностных лиц, муниципальных служащих, замещающих должности муниципальной службы в Адм</w:t>
      </w:r>
      <w:r w:rsidR="00E30B8A">
        <w:rPr>
          <w:rFonts w:ascii="Times New Roman" w:hAnsi="Times New Roman" w:cs="Times New Roman"/>
          <w:sz w:val="28"/>
          <w:szCs w:val="28"/>
        </w:rPr>
        <w:t>инистрации Куськинского сельсовета Мантуровского района 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3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8555D4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торгов заявитель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соответствии соглашением о взаимодействии  между ОБУ «МФЦ» и Администрацией.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542" w:rsidRDefault="008767E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Куськинского сельсовета</w:t>
      </w:r>
    </w:p>
    <w:p w:rsidR="008767E4" w:rsidRPr="00226542" w:rsidRDefault="008767E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Мантуровского района                                     А.В. Трунов</w:t>
      </w: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7443C9">
      <w:headerReference w:type="default" r:id="rId14"/>
      <w:footerReference w:type="default" r:id="rId15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398" w:rsidRDefault="006E0398" w:rsidP="00C14FF5">
      <w:pPr>
        <w:spacing w:after="0" w:line="240" w:lineRule="auto"/>
      </w:pPr>
      <w:r>
        <w:separator/>
      </w:r>
    </w:p>
  </w:endnote>
  <w:endnote w:type="continuationSeparator" w:id="0">
    <w:p w:rsidR="006E0398" w:rsidRDefault="006E0398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9F8" w:rsidRDefault="00FA29F8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398" w:rsidRDefault="006E0398" w:rsidP="00C14FF5">
      <w:pPr>
        <w:spacing w:after="0" w:line="240" w:lineRule="auto"/>
      </w:pPr>
      <w:r>
        <w:separator/>
      </w:r>
    </w:p>
  </w:footnote>
  <w:footnote w:type="continuationSeparator" w:id="0">
    <w:p w:rsidR="006E0398" w:rsidRDefault="006E0398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9F8" w:rsidRDefault="00FA29F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D497F">
      <w:rPr>
        <w:noProof/>
      </w:rPr>
      <w:t>2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 w15:restartNumberingAfterBreak="0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 w15:restartNumberingAfterBreak="0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 w15:restartNumberingAfterBreak="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97F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0398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67E4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0B8A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2E0D8"/>
  <w15:docId w15:val="{BED8DE67-BDD4-4DE3-B97C-71FD2F06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.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s://www.gosuslugi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osuslugi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8</Pages>
  <Words>2722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33</cp:revision>
  <cp:lastPrinted>2016-01-28T12:32:00Z</cp:lastPrinted>
  <dcterms:created xsi:type="dcterms:W3CDTF">2018-05-25T06:02:00Z</dcterms:created>
  <dcterms:modified xsi:type="dcterms:W3CDTF">2019-01-22T14:50:00Z</dcterms:modified>
</cp:coreProperties>
</file>